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6A3" w:rsidRPr="00FE7FD4" w:rsidRDefault="007D66A3" w:rsidP="007D66A3">
      <w:pPr>
        <w:ind w:firstLine="709"/>
        <w:jc w:val="center"/>
        <w:rPr>
          <w:rFonts w:eastAsia="Times New Roman"/>
        </w:rPr>
      </w:pPr>
      <w:r w:rsidRPr="00FE7FD4">
        <w:rPr>
          <w:rFonts w:eastAsia="Times New Roman"/>
          <w:noProof/>
        </w:rPr>
        <w:drawing>
          <wp:inline distT="0" distB="0" distL="0" distR="0" wp14:anchorId="12AD25C9" wp14:editId="178F52DC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6A3" w:rsidRPr="00FE7FD4" w:rsidRDefault="007D66A3" w:rsidP="007D66A3">
      <w:pPr>
        <w:keepNext/>
        <w:ind w:firstLine="709"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Контрольно-счетная комиссия</w:t>
      </w:r>
    </w:p>
    <w:p w:rsidR="007D66A3" w:rsidRPr="00FE7FD4" w:rsidRDefault="007D66A3" w:rsidP="007D66A3">
      <w:pPr>
        <w:keepNext/>
        <w:ind w:firstLine="709"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Тернейского муниципального округа</w:t>
      </w:r>
    </w:p>
    <w:p w:rsidR="007D66A3" w:rsidRPr="00FE7FD4" w:rsidRDefault="007D66A3" w:rsidP="007D66A3">
      <w:pPr>
        <w:keepNext/>
        <w:ind w:firstLine="709"/>
        <w:jc w:val="center"/>
        <w:outlineLvl w:val="1"/>
        <w:rPr>
          <w:rFonts w:eastAsia="Times New Roman"/>
          <w:b/>
          <w:bCs/>
        </w:rPr>
      </w:pPr>
      <w:r w:rsidRPr="00FE7FD4">
        <w:rPr>
          <w:rFonts w:eastAsia="Times New Roman"/>
          <w:bCs/>
        </w:rPr>
        <w:t>ЗАКЛЮЧЕНИЕ</w:t>
      </w:r>
    </w:p>
    <w:p w:rsidR="00B15D5B" w:rsidRDefault="00CA171A" w:rsidP="007D66A3">
      <w:pPr>
        <w:tabs>
          <w:tab w:val="left" w:pos="6480"/>
        </w:tabs>
      </w:pPr>
      <w:r>
        <w:t xml:space="preserve">21 </w:t>
      </w:r>
      <w:r w:rsidR="007D66A3">
        <w:t xml:space="preserve">августа 2024г. </w:t>
      </w:r>
      <w:r w:rsidR="007D66A3">
        <w:tab/>
        <w:t xml:space="preserve">                                    №49-Э</w:t>
      </w:r>
    </w:p>
    <w:p w:rsidR="007D66A3" w:rsidRDefault="007D66A3" w:rsidP="00401BCC">
      <w:pPr>
        <w:tabs>
          <w:tab w:val="left" w:pos="6480"/>
        </w:tabs>
        <w:jc w:val="both"/>
      </w:pPr>
      <w:r>
        <w:t>на проект решения Думы Тернейского муниципального округа об утверждении «Положения о представительских расходах и иных расходах, связанных с представительской деятельностью органов местного самоуправления Тернейского муниципального округа»</w:t>
      </w:r>
    </w:p>
    <w:p w:rsidR="007D66A3" w:rsidRDefault="007D66A3" w:rsidP="007D66A3">
      <w:pPr>
        <w:tabs>
          <w:tab w:val="left" w:pos="6480"/>
        </w:tabs>
        <w:jc w:val="both"/>
      </w:pPr>
    </w:p>
    <w:p w:rsidR="00503ADE" w:rsidRDefault="00503ADE" w:rsidP="00503ADE">
      <w:pPr>
        <w:ind w:firstLine="709"/>
        <w:jc w:val="both"/>
      </w:pPr>
      <w:r>
        <w:t xml:space="preserve">Основание для проведения экспертизы </w:t>
      </w:r>
      <w:r w:rsidRPr="00EE6021">
        <w:t>проект</w:t>
      </w:r>
      <w:r>
        <w:t>а</w:t>
      </w:r>
      <w:r w:rsidRPr="00EE6021">
        <w:t xml:space="preserve"> </w:t>
      </w:r>
      <w:r>
        <w:t>нормативного правового акта Тернейского муниципального округа:</w:t>
      </w:r>
      <w:r w:rsidRPr="00EE6021">
        <w:t xml:space="preserve"> </w:t>
      </w:r>
      <w: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 о Контрольно-счетной комиссии Тернейского муниципального округа Приморского края, утвержденное решением Думы Тернейского муниципального округа от 24.11.2021 № 290.</w:t>
      </w:r>
    </w:p>
    <w:p w:rsidR="00503ADE" w:rsidRDefault="00503ADE" w:rsidP="00503ADE">
      <w:pPr>
        <w:ind w:firstLine="709"/>
        <w:jc w:val="both"/>
      </w:pPr>
      <w:r>
        <w:t>Для подготовки заключения использованы следующие нормативные правовые акты:</w:t>
      </w:r>
    </w:p>
    <w:p w:rsidR="00987B62" w:rsidRDefault="00503ADE" w:rsidP="00987B62">
      <w:pPr>
        <w:ind w:firstLine="709"/>
        <w:jc w:val="both"/>
      </w:pPr>
      <w:r>
        <w:t>- Бюджетный Кодекс Российской Федерации (</w:t>
      </w:r>
      <w:r>
        <w:rPr>
          <w:color w:val="000000"/>
        </w:rPr>
        <w:t>далее – БК РФ</w:t>
      </w:r>
      <w:r>
        <w:t>);</w:t>
      </w:r>
    </w:p>
    <w:p w:rsidR="00987B62" w:rsidRDefault="00987B62" w:rsidP="003409B0">
      <w:pPr>
        <w:ind w:firstLine="709"/>
        <w:jc w:val="both"/>
      </w:pPr>
      <w:r>
        <w:t>- Налоговый Кодекс Российской Федерации (</w:t>
      </w:r>
      <w:r>
        <w:rPr>
          <w:color w:val="000000"/>
        </w:rPr>
        <w:t>далее – НК РФ</w:t>
      </w:r>
      <w:r>
        <w:t>);</w:t>
      </w:r>
    </w:p>
    <w:p w:rsidR="007D66A3" w:rsidRDefault="00503ADE" w:rsidP="00987B62">
      <w:pPr>
        <w:ind w:firstLine="709"/>
        <w:jc w:val="both"/>
      </w:pPr>
      <w:r>
        <w:t>- Федеральный закон от 06.10.2003 № 131-ФЗ «Об общих принципах организации местного самоуправления в Российской Федерации» (далее – Закон № 131-ФЗ);</w:t>
      </w:r>
    </w:p>
    <w:p w:rsidR="009C0D9F" w:rsidRDefault="00987B62" w:rsidP="009C0D9F">
      <w:pPr>
        <w:ind w:firstLine="709"/>
        <w:jc w:val="both"/>
      </w:pPr>
      <w:r>
        <w:t xml:space="preserve"> - Устав Тернейского муниципального округа Приморского края;</w:t>
      </w:r>
    </w:p>
    <w:p w:rsidR="009C0D9F" w:rsidRDefault="009C0D9F" w:rsidP="009C0D9F">
      <w:pPr>
        <w:ind w:firstLine="709"/>
        <w:jc w:val="both"/>
      </w:pPr>
      <w:r>
        <w:t>Проект решения Думы Тернейского муниципального округа об утверждении «Положения о представительских расходах и иных расходах, связанных с представительской деятельностью органов местного самоуправления Тернейского муниципального округа» (далее-Проект решения) с пояснительной запиской представлен в контрольно-счетную комиссию 19 августа 2024г.</w:t>
      </w:r>
    </w:p>
    <w:p w:rsidR="009C0D9F" w:rsidRPr="009C0D9F" w:rsidRDefault="009C0D9F" w:rsidP="009C0D9F">
      <w:pPr>
        <w:ind w:firstLine="709"/>
        <w:jc w:val="both"/>
        <w:rPr>
          <w:rFonts w:eastAsia="Times New Roman"/>
          <w:color w:val="1A1A1A"/>
        </w:rPr>
      </w:pPr>
      <w:r w:rsidRPr="009C0D9F">
        <w:rPr>
          <w:rFonts w:eastAsia="Times New Roman"/>
          <w:color w:val="1A1A1A"/>
        </w:rPr>
        <w:t xml:space="preserve">Целью экспертизы </w:t>
      </w:r>
      <w:r>
        <w:rPr>
          <w:rFonts w:eastAsia="Times New Roman"/>
          <w:color w:val="1A1A1A"/>
        </w:rPr>
        <w:t>П</w:t>
      </w:r>
      <w:r w:rsidRPr="009C0D9F">
        <w:rPr>
          <w:rFonts w:eastAsia="Times New Roman"/>
          <w:color w:val="1A1A1A"/>
        </w:rPr>
        <w:t xml:space="preserve">роекта </w:t>
      </w:r>
      <w:r>
        <w:rPr>
          <w:rFonts w:eastAsia="Times New Roman"/>
          <w:color w:val="1A1A1A"/>
        </w:rPr>
        <w:t>р</w:t>
      </w:r>
      <w:r w:rsidRPr="009C0D9F">
        <w:rPr>
          <w:rFonts w:eastAsia="Times New Roman"/>
          <w:color w:val="1A1A1A"/>
        </w:rPr>
        <w:t>ешения является оценка финансово-экономических обоснований в части, касающейся расходных обязательств</w:t>
      </w:r>
      <w:r>
        <w:t xml:space="preserve"> </w:t>
      </w:r>
      <w:r>
        <w:rPr>
          <w:rFonts w:eastAsia="Times New Roman"/>
          <w:color w:val="1A1A1A"/>
        </w:rPr>
        <w:t>органов местного самоуправления</w:t>
      </w:r>
      <w:r w:rsidRPr="009C0D9F">
        <w:rPr>
          <w:rFonts w:eastAsia="Times New Roman"/>
          <w:color w:val="1A1A1A"/>
        </w:rPr>
        <w:t>, соблюдения</w:t>
      </w:r>
      <w:r>
        <w:t xml:space="preserve"> </w:t>
      </w:r>
      <w:r w:rsidRPr="009C0D9F">
        <w:rPr>
          <w:rFonts w:eastAsia="Times New Roman"/>
          <w:color w:val="1A1A1A"/>
        </w:rPr>
        <w:t>действующему законодательству</w:t>
      </w:r>
      <w:r>
        <w:rPr>
          <w:rFonts w:eastAsia="Times New Roman"/>
          <w:color w:val="1A1A1A"/>
        </w:rPr>
        <w:t>.</w:t>
      </w:r>
    </w:p>
    <w:p w:rsidR="009C0D9F" w:rsidRDefault="009C0D9F" w:rsidP="00987B62">
      <w:pPr>
        <w:ind w:firstLine="709"/>
        <w:jc w:val="both"/>
      </w:pPr>
      <w:r>
        <w:t xml:space="preserve">Проект решения разработан в целях упорядочения использования средств бюджета округа на </w:t>
      </w:r>
      <w:r w:rsidR="003A1F1B">
        <w:t>представительские и иные расходы,</w:t>
      </w:r>
      <w:r>
        <w:t xml:space="preserve"> </w:t>
      </w:r>
      <w:r w:rsidR="003A1F1B">
        <w:t>связанные с представительской деятельностью органов местного самоуправления Тернейского муниципального округа.</w:t>
      </w:r>
    </w:p>
    <w:p w:rsidR="003A1F1B" w:rsidRDefault="003A1F1B" w:rsidP="003A1F1B">
      <w:pPr>
        <w:ind w:firstLine="709"/>
        <w:jc w:val="both"/>
        <w:rPr>
          <w:rFonts w:eastAsiaTheme="minorHAnsi"/>
          <w:lang w:eastAsia="en-US"/>
        </w:rPr>
      </w:pPr>
      <w:r>
        <w:t xml:space="preserve">В соответствии с частями 1 и 2 статьи 53 Закона №131-ФЗ </w:t>
      </w:r>
      <w:r>
        <w:rPr>
          <w:rFonts w:eastAsiaTheme="minorHAnsi"/>
          <w:lang w:eastAsia="en-US"/>
        </w:rPr>
        <w:t>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БК РФ.</w:t>
      </w:r>
    </w:p>
    <w:p w:rsidR="002C6903" w:rsidRDefault="003A1F1B" w:rsidP="002C6903">
      <w:pPr>
        <w:ind w:firstLine="709"/>
        <w:jc w:val="both"/>
      </w:pPr>
      <w:r>
        <w:rPr>
          <w:rFonts w:eastAsiaTheme="minorHAnsi"/>
          <w:lang w:eastAsia="en-US"/>
        </w:rPr>
        <w:t>Согласно пунктам 1</w:t>
      </w:r>
      <w:r w:rsidR="006610AF">
        <w:rPr>
          <w:rFonts w:eastAsiaTheme="minorHAnsi"/>
          <w:lang w:eastAsia="en-US"/>
        </w:rPr>
        <w:t xml:space="preserve"> и </w:t>
      </w:r>
      <w:r>
        <w:rPr>
          <w:rFonts w:eastAsiaTheme="minorHAnsi"/>
          <w:lang w:eastAsia="en-US"/>
        </w:rPr>
        <w:t xml:space="preserve">2 статьи 86 БК РФ расходные обязательства муниципального образования возникают в результате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самоуправления. Такие расходные обязательства устанавливаются органами местного самоуправления самостоятельно и за счет собственных доходов и источников финансирования дефицита соответствующего местного бюджета. </w:t>
      </w:r>
      <w:r w:rsidR="002C6903">
        <w:t xml:space="preserve"> </w:t>
      </w:r>
    </w:p>
    <w:p w:rsidR="002C6903" w:rsidRDefault="002C6903" w:rsidP="002C6903">
      <w:pPr>
        <w:ind w:firstLine="709"/>
        <w:jc w:val="both"/>
        <w:rPr>
          <w:rFonts w:eastAsia="Times New Roman"/>
          <w:color w:val="1A1A1A"/>
        </w:rPr>
      </w:pPr>
      <w:r w:rsidRPr="002C6903">
        <w:rPr>
          <w:rFonts w:eastAsia="Times New Roman"/>
          <w:color w:val="1A1A1A"/>
        </w:rPr>
        <w:t>В соответствии со статьей 38 БК РФ принцип адресности и целевого</w:t>
      </w:r>
      <w:r>
        <w:t xml:space="preserve"> </w:t>
      </w:r>
      <w:r w:rsidRPr="002C6903">
        <w:rPr>
          <w:rFonts w:eastAsia="Times New Roman"/>
          <w:color w:val="1A1A1A"/>
        </w:rPr>
        <w:t>характера бюджетных средств означает, что бюджетные ассигнования и</w:t>
      </w:r>
      <w:r>
        <w:t xml:space="preserve"> </w:t>
      </w:r>
      <w:r w:rsidRPr="002C6903">
        <w:rPr>
          <w:rFonts w:eastAsia="Times New Roman"/>
          <w:color w:val="1A1A1A"/>
        </w:rPr>
        <w:t>лимиты бюджетных обязательств доводятся до конкретных получателей</w:t>
      </w:r>
      <w:r>
        <w:t xml:space="preserve"> </w:t>
      </w:r>
      <w:r w:rsidRPr="002C6903">
        <w:rPr>
          <w:rFonts w:eastAsia="Times New Roman"/>
          <w:color w:val="1A1A1A"/>
        </w:rPr>
        <w:t>бюджетных средств с указанием цели их использования. При этом в силу</w:t>
      </w:r>
      <w:r>
        <w:t xml:space="preserve"> </w:t>
      </w:r>
      <w:r w:rsidRPr="002C6903">
        <w:rPr>
          <w:rFonts w:eastAsia="Times New Roman"/>
          <w:color w:val="1A1A1A"/>
        </w:rPr>
        <w:t xml:space="preserve">статьи 184.1 БК РФ решением о бюджете утверждается </w:t>
      </w:r>
      <w:r w:rsidRPr="002C6903">
        <w:rPr>
          <w:rFonts w:eastAsia="Times New Roman"/>
          <w:color w:val="1A1A1A"/>
        </w:rPr>
        <w:lastRenderedPageBreak/>
        <w:t>распределение</w:t>
      </w:r>
      <w:r>
        <w:t xml:space="preserve"> </w:t>
      </w:r>
      <w:r w:rsidRPr="002C6903">
        <w:rPr>
          <w:rFonts w:eastAsia="Times New Roman"/>
          <w:color w:val="1A1A1A"/>
        </w:rPr>
        <w:t>бюджетных ассигнований, предусмотренных законом (решением) о бюджете,</w:t>
      </w:r>
      <w:r>
        <w:t xml:space="preserve"> </w:t>
      </w:r>
      <w:r w:rsidRPr="002C6903">
        <w:rPr>
          <w:rFonts w:eastAsia="Times New Roman"/>
          <w:color w:val="1A1A1A"/>
        </w:rPr>
        <w:t>по главным распорядителям бюджетных средств, разделам, подразделам,</w:t>
      </w:r>
      <w:r>
        <w:t xml:space="preserve"> </w:t>
      </w:r>
      <w:r w:rsidRPr="002C6903">
        <w:rPr>
          <w:rFonts w:eastAsia="Times New Roman"/>
          <w:color w:val="1A1A1A"/>
        </w:rPr>
        <w:t xml:space="preserve">целевым статьям, группам (группам и подгруппам) видов расходов бюджетов </w:t>
      </w:r>
      <w:r>
        <w:rPr>
          <w:rFonts w:eastAsia="Times New Roman"/>
          <w:color w:val="1A1A1A"/>
        </w:rPr>
        <w:t xml:space="preserve">либо по </w:t>
      </w:r>
      <w:r w:rsidRPr="002C6903">
        <w:rPr>
          <w:rFonts w:eastAsia="Times New Roman"/>
          <w:color w:val="1A1A1A"/>
        </w:rPr>
        <w:t>главным распорядителям бюджетных средств, разделам, подразделам и</w:t>
      </w:r>
      <w:r>
        <w:rPr>
          <w:rFonts w:eastAsia="Times New Roman"/>
          <w:color w:val="1A1A1A"/>
        </w:rPr>
        <w:t xml:space="preserve"> </w:t>
      </w:r>
      <w:r w:rsidRPr="002C6903">
        <w:rPr>
          <w:rFonts w:eastAsia="Times New Roman"/>
          <w:color w:val="1A1A1A"/>
        </w:rPr>
        <w:t>(или) целевым статьям (государственным (муниципальным) программам и</w:t>
      </w:r>
      <w:r>
        <w:rPr>
          <w:rFonts w:eastAsia="Times New Roman"/>
          <w:color w:val="1A1A1A"/>
        </w:rPr>
        <w:t xml:space="preserve"> </w:t>
      </w:r>
      <w:r w:rsidRPr="002C6903">
        <w:rPr>
          <w:rFonts w:eastAsia="Times New Roman"/>
          <w:color w:val="1A1A1A"/>
        </w:rPr>
        <w:t>непрограммным направлениям деятельности), группам (группам и подгруппам)</w:t>
      </w:r>
      <w:r>
        <w:rPr>
          <w:rFonts w:eastAsia="Times New Roman"/>
          <w:color w:val="1A1A1A"/>
        </w:rPr>
        <w:t xml:space="preserve"> </w:t>
      </w:r>
      <w:r w:rsidRPr="002C6903">
        <w:rPr>
          <w:rFonts w:eastAsia="Times New Roman"/>
          <w:color w:val="1A1A1A"/>
        </w:rPr>
        <w:t>видов расходов классификации расходов бюджетов.</w:t>
      </w:r>
    </w:p>
    <w:p w:rsidR="00D07744" w:rsidRDefault="00D07744" w:rsidP="00D07744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 w:rsidRPr="00D07744">
        <w:rPr>
          <w:rFonts w:eastAsia="Times New Roman"/>
          <w:color w:val="1A1A1A"/>
        </w:rPr>
        <w:t>Финансово-экономическое обоснование к Проекту решения содержит информацию по видам представительских и иных прочих расходов с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установленными по ним нормативами. При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 xml:space="preserve">этом в финансово-экономическом обосновании </w:t>
      </w:r>
      <w:r w:rsidRPr="00D07744">
        <w:rPr>
          <w:rFonts w:eastAsia="Times New Roman"/>
          <w:i/>
          <w:color w:val="1A1A1A"/>
        </w:rPr>
        <w:t>отсутствует</w:t>
      </w:r>
      <w:r w:rsidRPr="00D07744">
        <w:rPr>
          <w:rFonts w:eastAsia="Times New Roman"/>
          <w:color w:val="1A1A1A"/>
        </w:rPr>
        <w:t xml:space="preserve"> обоснование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размера расходов, планируемых ежегодно в бюджетной смете органа местного самоуправления</w:t>
      </w:r>
      <w:r w:rsidR="003D5A73">
        <w:rPr>
          <w:rFonts w:eastAsia="Times New Roman"/>
          <w:color w:val="1A1A1A"/>
        </w:rPr>
        <w:t>:</w:t>
      </w:r>
      <w:r w:rsidRPr="00D07744">
        <w:rPr>
          <w:rFonts w:eastAsia="Times New Roman"/>
          <w:color w:val="1A1A1A"/>
        </w:rPr>
        <w:t xml:space="preserve"> «не</w:t>
      </w:r>
      <w:r>
        <w:rPr>
          <w:rFonts w:eastAsia="Times New Roman"/>
          <w:color w:val="1A1A1A"/>
        </w:rPr>
        <w:t xml:space="preserve"> превышающем 4</w:t>
      </w:r>
      <w:r w:rsidRPr="00D07744">
        <w:rPr>
          <w:rFonts w:eastAsia="Times New Roman"/>
          <w:color w:val="1A1A1A"/>
        </w:rPr>
        <w:t xml:space="preserve"> процента от расходов,</w:t>
      </w:r>
      <w:r>
        <w:rPr>
          <w:rFonts w:eastAsia="Times New Roman"/>
          <w:color w:val="1A1A1A"/>
        </w:rPr>
        <w:t xml:space="preserve"> налогоплательщика на оплату </w:t>
      </w:r>
      <w:r w:rsidRPr="00D07744">
        <w:rPr>
          <w:rFonts w:eastAsia="Times New Roman"/>
          <w:color w:val="1A1A1A"/>
        </w:rPr>
        <w:t xml:space="preserve">труда </w:t>
      </w:r>
      <w:r>
        <w:rPr>
          <w:rFonts w:eastAsia="Times New Roman"/>
          <w:color w:val="1A1A1A"/>
        </w:rPr>
        <w:t>за этот отчетный (налоговый) период: Дума Тернейского округа 76 494,00 руб.; Контрольно-счетная комиссия Тернейского округа 7</w:t>
      </w:r>
      <w:r w:rsidR="006610AF">
        <w:rPr>
          <w:rFonts w:eastAsia="Times New Roman"/>
          <w:color w:val="1A1A1A"/>
        </w:rPr>
        <w:t>5</w:t>
      </w:r>
      <w:r>
        <w:rPr>
          <w:rFonts w:eastAsia="Times New Roman"/>
          <w:color w:val="1A1A1A"/>
        </w:rPr>
        <w:t> 861,00 руб.; Администрация Тернейского округа 60 000,00 руб.», а</w:t>
      </w:r>
      <w:r w:rsidRPr="00D07744">
        <w:rPr>
          <w:rFonts w:eastAsia="Times New Roman"/>
          <w:color w:val="1A1A1A"/>
        </w:rPr>
        <w:t xml:space="preserve"> также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механизм расчета пр</w:t>
      </w:r>
      <w:r>
        <w:rPr>
          <w:rFonts w:eastAsia="Times New Roman"/>
          <w:color w:val="1A1A1A"/>
        </w:rPr>
        <w:t>едставленных в Проекте решения</w:t>
      </w:r>
      <w:r w:rsidRPr="00D07744">
        <w:rPr>
          <w:rFonts w:eastAsia="Times New Roman"/>
          <w:color w:val="1A1A1A"/>
        </w:rPr>
        <w:t xml:space="preserve"> предельных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нормативов расходования средств на представительские и иные прочие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расходы. В связи с чем, определить достаточность либо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избыточность устанавливаемой данной нормы, а также оценить обоснованность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предельных нормативов расходования средств на представительские и иные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прочие расходы, предусмотренных Проектом решения, проведение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 xml:space="preserve">финансово-экономической экспертизы Проекта решения </w:t>
      </w:r>
      <w:r>
        <w:rPr>
          <w:rFonts w:eastAsia="Times New Roman"/>
          <w:color w:val="1A1A1A"/>
        </w:rPr>
        <w:t>–</w:t>
      </w:r>
      <w:r w:rsidRPr="00D07744">
        <w:rPr>
          <w:rFonts w:eastAsia="Times New Roman"/>
          <w:color w:val="1A1A1A"/>
        </w:rPr>
        <w:t xml:space="preserve"> не</w:t>
      </w:r>
      <w:r>
        <w:rPr>
          <w:rFonts w:eastAsia="Times New Roman"/>
          <w:color w:val="1A1A1A"/>
        </w:rPr>
        <w:t xml:space="preserve"> </w:t>
      </w:r>
      <w:r w:rsidRPr="00D07744">
        <w:rPr>
          <w:rFonts w:eastAsia="Times New Roman"/>
          <w:color w:val="1A1A1A"/>
        </w:rPr>
        <w:t>представляется возможным.</w:t>
      </w:r>
    </w:p>
    <w:p w:rsidR="00AE00F0" w:rsidRDefault="00AE00F0" w:rsidP="00AE00F0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>
        <w:rPr>
          <w:rFonts w:eastAsia="Times New Roman"/>
          <w:color w:val="1A1A1A"/>
        </w:rPr>
        <w:t>Проанализировав текстовую часть Проекта решения контрольно-счетная комиссия предлагает:</w:t>
      </w:r>
      <w:r w:rsidR="003409B0">
        <w:rPr>
          <w:rFonts w:eastAsia="Times New Roman"/>
          <w:color w:val="1A1A1A"/>
        </w:rPr>
        <w:t xml:space="preserve"> </w:t>
      </w:r>
      <w:r w:rsidR="006610AF">
        <w:rPr>
          <w:rFonts w:eastAsia="Times New Roman"/>
          <w:color w:val="1A1A1A"/>
        </w:rPr>
        <w:t>пункт</w:t>
      </w:r>
      <w:r w:rsidR="003409B0">
        <w:rPr>
          <w:rFonts w:eastAsia="Times New Roman"/>
          <w:color w:val="1A1A1A"/>
        </w:rPr>
        <w:t xml:space="preserve"> «а»</w:t>
      </w:r>
      <w:r>
        <w:rPr>
          <w:rFonts w:eastAsia="Times New Roman"/>
          <w:color w:val="1A1A1A"/>
        </w:rPr>
        <w:t xml:space="preserve"> </w:t>
      </w:r>
      <w:r w:rsidR="006610AF">
        <w:rPr>
          <w:rFonts w:eastAsia="Times New Roman"/>
          <w:color w:val="1A1A1A"/>
        </w:rPr>
        <w:t>части</w:t>
      </w:r>
      <w:r>
        <w:rPr>
          <w:rFonts w:eastAsia="Times New Roman"/>
          <w:color w:val="1A1A1A"/>
        </w:rPr>
        <w:t xml:space="preserve"> 1.4 </w:t>
      </w:r>
      <w:r w:rsidR="006610AF">
        <w:rPr>
          <w:rFonts w:eastAsia="Times New Roman"/>
          <w:color w:val="1A1A1A"/>
        </w:rPr>
        <w:t>раздела</w:t>
      </w:r>
      <w:r>
        <w:rPr>
          <w:rFonts w:eastAsia="Times New Roman"/>
          <w:color w:val="1A1A1A"/>
        </w:rPr>
        <w:t xml:space="preserve"> 1</w:t>
      </w:r>
      <w:r w:rsidR="003409B0">
        <w:rPr>
          <w:rFonts w:eastAsia="Times New Roman"/>
          <w:color w:val="1A1A1A"/>
        </w:rPr>
        <w:t xml:space="preserve"> изложить в следующей редакции</w:t>
      </w:r>
      <w:r>
        <w:rPr>
          <w:rFonts w:eastAsia="Times New Roman"/>
          <w:color w:val="1A1A1A"/>
        </w:rPr>
        <w:t>:</w:t>
      </w:r>
    </w:p>
    <w:p w:rsidR="00AE00F0" w:rsidRDefault="00AE00F0" w:rsidP="00AE00F0">
      <w:pPr>
        <w:shd w:val="clear" w:color="auto" w:fill="FFFFFF"/>
        <w:ind w:firstLine="709"/>
        <w:jc w:val="both"/>
        <w:rPr>
          <w:rFonts w:eastAsia="Times New Roman"/>
          <w:color w:val="1A1A1A"/>
          <w:sz w:val="23"/>
          <w:szCs w:val="23"/>
        </w:rPr>
      </w:pPr>
      <w:r>
        <w:rPr>
          <w:rFonts w:eastAsia="Times New Roman"/>
          <w:color w:val="1A1A1A"/>
        </w:rPr>
        <w:t>а</w:t>
      </w:r>
      <w:r w:rsidRPr="00AE00F0">
        <w:rPr>
          <w:rFonts w:eastAsia="Times New Roman"/>
          <w:color w:val="1A1A1A"/>
        </w:rPr>
        <w:t xml:space="preserve">) </w:t>
      </w:r>
      <w:r w:rsidRPr="00B320A5">
        <w:rPr>
          <w:rFonts w:eastAsia="Times New Roman"/>
          <w:color w:val="1A1A1A"/>
        </w:rPr>
        <w:t>с проведением торжественных приемов, организованных органами</w:t>
      </w:r>
      <w:r w:rsidRPr="00AE00F0">
        <w:rPr>
          <w:rFonts w:eastAsia="Times New Roman"/>
          <w:color w:val="1A1A1A"/>
        </w:rPr>
        <w:t xml:space="preserve"> местного самоуправления Тернейского</w:t>
      </w:r>
      <w:r w:rsidRPr="00B320A5">
        <w:rPr>
          <w:rFonts w:eastAsia="Times New Roman"/>
          <w:color w:val="1A1A1A"/>
        </w:rPr>
        <w:t xml:space="preserve"> муниципального округа для ветеранов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Великой Отечественной войны и других граждан, отнесенных федеральным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или региональным законодательством к льготным категориям, включая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участников специальной военной операции (СВО), а также членов их семей;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заслуженных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работников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образования,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здравоохранения,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культуры,</w:t>
      </w:r>
      <w:r w:rsidRPr="00AE00F0">
        <w:rPr>
          <w:rFonts w:eastAsia="Times New Roman"/>
          <w:color w:val="1A1A1A"/>
        </w:rPr>
        <w:t xml:space="preserve"> </w:t>
      </w:r>
      <w:r w:rsidRPr="00B320A5">
        <w:rPr>
          <w:rFonts w:eastAsia="Times New Roman"/>
          <w:color w:val="1A1A1A"/>
        </w:rPr>
        <w:t>искусства, т</w:t>
      </w:r>
      <w:r w:rsidRPr="00AE00F0">
        <w:rPr>
          <w:rFonts w:eastAsia="Times New Roman"/>
          <w:color w:val="1A1A1A"/>
        </w:rPr>
        <w:t>уризма, производственной сферы;</w:t>
      </w:r>
      <w:r w:rsidRPr="00AE00F0">
        <w:rPr>
          <w:rFonts w:eastAsia="Times New Roman"/>
          <w:color w:val="1A1A1A"/>
          <w:sz w:val="23"/>
          <w:szCs w:val="23"/>
        </w:rPr>
        <w:t xml:space="preserve"> </w:t>
      </w:r>
      <w:r w:rsidRPr="00B320A5">
        <w:rPr>
          <w:rFonts w:eastAsia="Times New Roman"/>
          <w:color w:val="1A1A1A"/>
          <w:sz w:val="23"/>
          <w:szCs w:val="23"/>
        </w:rPr>
        <w:t>спортсменов, студентов,</w:t>
      </w:r>
      <w:r w:rsidRPr="00AE00F0">
        <w:rPr>
          <w:rFonts w:eastAsia="Times New Roman"/>
          <w:color w:val="1A1A1A"/>
          <w:sz w:val="23"/>
          <w:szCs w:val="23"/>
        </w:rPr>
        <w:t xml:space="preserve"> </w:t>
      </w:r>
      <w:r w:rsidRPr="00B320A5">
        <w:rPr>
          <w:rFonts w:eastAsia="Times New Roman"/>
          <w:color w:val="1A1A1A"/>
          <w:sz w:val="23"/>
          <w:szCs w:val="23"/>
        </w:rPr>
        <w:t>учащихся школ, достиг</w:t>
      </w:r>
      <w:r w:rsidRPr="00AE00F0">
        <w:rPr>
          <w:rFonts w:eastAsia="Times New Roman"/>
          <w:color w:val="1A1A1A"/>
          <w:sz w:val="23"/>
          <w:szCs w:val="23"/>
        </w:rPr>
        <w:t xml:space="preserve">ших высоких показателей в своей </w:t>
      </w:r>
      <w:r w:rsidRPr="00B320A5">
        <w:rPr>
          <w:rFonts w:eastAsia="Times New Roman"/>
          <w:color w:val="1A1A1A"/>
          <w:sz w:val="23"/>
          <w:szCs w:val="23"/>
        </w:rPr>
        <w:t>деятельности; иных</w:t>
      </w:r>
      <w:r w:rsidRPr="00AE00F0">
        <w:rPr>
          <w:rFonts w:eastAsia="Times New Roman"/>
          <w:color w:val="1A1A1A"/>
          <w:sz w:val="23"/>
          <w:szCs w:val="23"/>
        </w:rPr>
        <w:t xml:space="preserve"> </w:t>
      </w:r>
      <w:r w:rsidRPr="00B320A5">
        <w:rPr>
          <w:rFonts w:eastAsia="Times New Roman"/>
          <w:color w:val="1A1A1A"/>
          <w:sz w:val="23"/>
          <w:szCs w:val="23"/>
        </w:rPr>
        <w:t>представителей общест</w:t>
      </w:r>
      <w:r w:rsidR="005F62AB">
        <w:rPr>
          <w:rFonts w:eastAsia="Times New Roman"/>
          <w:color w:val="1A1A1A"/>
          <w:sz w:val="23"/>
          <w:szCs w:val="23"/>
        </w:rPr>
        <w:t>венности.</w:t>
      </w:r>
    </w:p>
    <w:p w:rsidR="006610AF" w:rsidRDefault="006610AF" w:rsidP="006610AF">
      <w:pPr>
        <w:shd w:val="clear" w:color="auto" w:fill="FFFFFF"/>
        <w:ind w:firstLine="709"/>
        <w:jc w:val="both"/>
        <w:rPr>
          <w:rFonts w:eastAsia="Times New Roman"/>
          <w:color w:val="1A1A1A"/>
          <w:sz w:val="23"/>
          <w:szCs w:val="23"/>
        </w:rPr>
      </w:pPr>
      <w:r>
        <w:rPr>
          <w:rFonts w:eastAsia="Times New Roman"/>
          <w:color w:val="1A1A1A"/>
          <w:sz w:val="23"/>
          <w:szCs w:val="23"/>
        </w:rPr>
        <w:t>Абзац 3 пункта</w:t>
      </w:r>
      <w:r>
        <w:rPr>
          <w:rFonts w:eastAsia="Times New Roman"/>
          <w:color w:val="1A1A1A"/>
        </w:rPr>
        <w:t xml:space="preserve"> «б» части </w:t>
      </w:r>
      <w:r w:rsidR="003409B0">
        <w:rPr>
          <w:rFonts w:eastAsia="Times New Roman"/>
          <w:color w:val="1A1A1A"/>
        </w:rPr>
        <w:t xml:space="preserve">1.4 </w:t>
      </w:r>
      <w:r>
        <w:rPr>
          <w:rFonts w:eastAsia="Times New Roman"/>
          <w:color w:val="1A1A1A"/>
        </w:rPr>
        <w:t>раздела</w:t>
      </w:r>
      <w:r w:rsidR="003409B0">
        <w:rPr>
          <w:rFonts w:eastAsia="Times New Roman"/>
          <w:color w:val="1A1A1A"/>
        </w:rPr>
        <w:t xml:space="preserve"> 1</w:t>
      </w:r>
      <w:r>
        <w:rPr>
          <w:rFonts w:eastAsia="Times New Roman"/>
          <w:color w:val="1A1A1A"/>
        </w:rPr>
        <w:t xml:space="preserve"> после слов «Тернейского муниципального округа,» </w:t>
      </w:r>
      <w:r w:rsidR="003D5A73">
        <w:rPr>
          <w:rFonts w:eastAsia="Times New Roman"/>
          <w:color w:val="1A1A1A"/>
          <w:sz w:val="23"/>
          <w:szCs w:val="23"/>
        </w:rPr>
        <w:t>дополнить</w:t>
      </w:r>
      <w:r>
        <w:rPr>
          <w:rFonts w:eastAsia="Times New Roman"/>
          <w:color w:val="1A1A1A"/>
          <w:sz w:val="23"/>
          <w:szCs w:val="23"/>
        </w:rPr>
        <w:t xml:space="preserve"> словами «участников СВО».</w:t>
      </w:r>
    </w:p>
    <w:p w:rsidR="008A15AC" w:rsidRPr="006C2743" w:rsidRDefault="006610AF" w:rsidP="008A15AC">
      <w:pPr>
        <w:shd w:val="clear" w:color="auto" w:fill="FFFFFF"/>
        <w:ind w:firstLine="709"/>
        <w:jc w:val="both"/>
        <w:rPr>
          <w:rFonts w:eastAsia="Times New Roman"/>
          <w:b/>
          <w:color w:val="1A1A1A"/>
          <w:sz w:val="23"/>
          <w:szCs w:val="23"/>
          <w:u w:val="single"/>
        </w:rPr>
      </w:pPr>
      <w:r>
        <w:rPr>
          <w:rFonts w:eastAsia="Times New Roman"/>
          <w:color w:val="1A1A1A"/>
          <w:sz w:val="23"/>
          <w:szCs w:val="23"/>
        </w:rPr>
        <w:t>Часть</w:t>
      </w:r>
      <w:r w:rsidR="008A15AC" w:rsidRPr="008A15AC">
        <w:rPr>
          <w:rFonts w:eastAsia="Times New Roman"/>
          <w:color w:val="1A1A1A"/>
          <w:sz w:val="23"/>
          <w:szCs w:val="23"/>
        </w:rPr>
        <w:t xml:space="preserve"> 4.1 </w:t>
      </w:r>
      <w:r>
        <w:rPr>
          <w:rFonts w:eastAsia="Times New Roman"/>
          <w:color w:val="1A1A1A"/>
          <w:sz w:val="23"/>
          <w:szCs w:val="23"/>
        </w:rPr>
        <w:t>раздела</w:t>
      </w:r>
      <w:r w:rsidR="008A15AC" w:rsidRPr="008A15AC">
        <w:rPr>
          <w:rFonts w:eastAsia="Times New Roman"/>
          <w:color w:val="1A1A1A"/>
          <w:sz w:val="23"/>
          <w:szCs w:val="23"/>
        </w:rPr>
        <w:t xml:space="preserve"> 4 </w:t>
      </w:r>
      <w:r w:rsidR="008A15AC">
        <w:rPr>
          <w:rFonts w:eastAsia="Times New Roman"/>
          <w:color w:val="1A1A1A"/>
          <w:sz w:val="23"/>
          <w:szCs w:val="23"/>
        </w:rPr>
        <w:t>дополнить предложением следующего содержания:</w:t>
      </w:r>
      <w:r w:rsidR="008A15AC" w:rsidRPr="008A15AC">
        <w:rPr>
          <w:rFonts w:eastAsia="Times New Roman"/>
          <w:color w:val="1A1A1A"/>
        </w:rPr>
        <w:t xml:space="preserve"> </w:t>
      </w:r>
      <w:r>
        <w:rPr>
          <w:rFonts w:eastAsia="Times New Roman"/>
          <w:color w:val="1A1A1A"/>
        </w:rPr>
        <w:t>«</w:t>
      </w:r>
      <w:r w:rsidR="008A15AC" w:rsidRPr="006C2743">
        <w:rPr>
          <w:rFonts w:eastAsia="Times New Roman"/>
          <w:color w:val="1A1A1A"/>
        </w:rPr>
        <w:t>В случае изменений оплаты труда (индексация, увеличение окладов)</w:t>
      </w:r>
      <w:r w:rsidR="008A15AC">
        <w:rPr>
          <w:rFonts w:eastAsia="Times New Roman"/>
          <w:color w:val="1A1A1A"/>
        </w:rPr>
        <w:t xml:space="preserve"> </w:t>
      </w:r>
      <w:r w:rsidR="008A15AC" w:rsidRPr="006C2743">
        <w:rPr>
          <w:rFonts w:eastAsia="Times New Roman"/>
          <w:color w:val="1A1A1A"/>
        </w:rPr>
        <w:t>изменению в сторону увеличения подлежат и представительские расходы</w:t>
      </w:r>
      <w:r>
        <w:rPr>
          <w:rFonts w:eastAsia="Times New Roman"/>
          <w:color w:val="1A1A1A"/>
        </w:rPr>
        <w:t>»</w:t>
      </w:r>
      <w:r w:rsidR="008A15AC" w:rsidRPr="006C2743">
        <w:rPr>
          <w:rFonts w:eastAsia="Times New Roman"/>
          <w:color w:val="1A1A1A"/>
        </w:rPr>
        <w:t>.</w:t>
      </w:r>
    </w:p>
    <w:p w:rsidR="003409B0" w:rsidRDefault="00A54C9A" w:rsidP="00E3304F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>
        <w:rPr>
          <w:rFonts w:eastAsia="Times New Roman"/>
          <w:color w:val="1A1A1A"/>
        </w:rPr>
        <w:t>Также контрольно-счетная комиссия предлагает дополнить Проект реше</w:t>
      </w:r>
      <w:r w:rsidR="003409B0">
        <w:rPr>
          <w:rFonts w:eastAsia="Times New Roman"/>
          <w:color w:val="1A1A1A"/>
        </w:rPr>
        <w:t xml:space="preserve">ния </w:t>
      </w:r>
      <w:r w:rsidR="00E3304F">
        <w:rPr>
          <w:rFonts w:eastAsia="Times New Roman"/>
          <w:color w:val="1A1A1A"/>
        </w:rPr>
        <w:t>разделом «</w:t>
      </w:r>
      <w:r w:rsidR="006610AF">
        <w:rPr>
          <w:rFonts w:eastAsia="Times New Roman"/>
          <w:color w:val="1A1A1A"/>
        </w:rPr>
        <w:t xml:space="preserve">Ответственность органов местного самоуправления Тернейского муниципального округа </w:t>
      </w:r>
      <w:r w:rsidR="003409B0" w:rsidRPr="003409B0">
        <w:rPr>
          <w:rFonts w:eastAsia="Times New Roman"/>
          <w:color w:val="1A1A1A"/>
        </w:rPr>
        <w:t xml:space="preserve">за целевое </w:t>
      </w:r>
      <w:r w:rsidR="00E3304F">
        <w:rPr>
          <w:rFonts w:eastAsia="Times New Roman"/>
          <w:color w:val="1A1A1A"/>
        </w:rPr>
        <w:t xml:space="preserve">и нецелевое </w:t>
      </w:r>
      <w:r w:rsidR="003409B0" w:rsidRPr="003409B0">
        <w:rPr>
          <w:rFonts w:eastAsia="Times New Roman"/>
          <w:color w:val="1A1A1A"/>
        </w:rPr>
        <w:t xml:space="preserve">использование средств бюджета </w:t>
      </w:r>
      <w:r w:rsidR="00E3304F">
        <w:rPr>
          <w:rFonts w:eastAsia="Times New Roman"/>
          <w:color w:val="1A1A1A"/>
        </w:rPr>
        <w:t>округа».</w:t>
      </w:r>
    </w:p>
    <w:p w:rsidR="008A15AC" w:rsidRPr="002C6903" w:rsidRDefault="008A15AC" w:rsidP="00E07FE8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bookmarkStart w:id="0" w:name="_GoBack"/>
      <w:bookmarkEnd w:id="0"/>
      <w:r w:rsidRPr="00BE03C6">
        <w:rPr>
          <w:rFonts w:eastAsia="Times New Roman"/>
          <w:color w:val="1A1A1A"/>
        </w:rPr>
        <w:t xml:space="preserve">Поскольку положениями законодательства </w:t>
      </w:r>
      <w:r>
        <w:rPr>
          <w:rFonts w:eastAsia="Times New Roman"/>
          <w:color w:val="1A1A1A"/>
        </w:rPr>
        <w:t>РФ</w:t>
      </w:r>
      <w:r w:rsidRPr="00BE03C6">
        <w:rPr>
          <w:rFonts w:eastAsia="Times New Roman"/>
          <w:color w:val="1A1A1A"/>
        </w:rPr>
        <w:t xml:space="preserve"> не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>урегулирован вопрос отнесения представительских расходов в органах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>местного самоуправления, на основании положений статьи 158 БК РФ, в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>соответствии с которыми осуществление планирования расходов бюджета,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>составление обоснования бюджетных ассигнований, а также определение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>порядка утверждения бюджетных смет отнесены к полномочиям главного</w:t>
      </w:r>
      <w:r>
        <w:rPr>
          <w:rFonts w:eastAsia="Times New Roman"/>
          <w:color w:val="1A1A1A"/>
        </w:rPr>
        <w:t xml:space="preserve"> </w:t>
      </w:r>
      <w:r w:rsidRPr="00BE03C6">
        <w:rPr>
          <w:rFonts w:eastAsia="Times New Roman"/>
          <w:color w:val="1A1A1A"/>
        </w:rPr>
        <w:t xml:space="preserve">распорядителя бюджетных </w:t>
      </w:r>
      <w:r w:rsidRPr="00CA171A">
        <w:rPr>
          <w:rFonts w:eastAsia="Times New Roman"/>
          <w:color w:val="1A1A1A"/>
        </w:rPr>
        <w:t xml:space="preserve">средств, </w:t>
      </w:r>
      <w:r w:rsidR="00CA171A" w:rsidRPr="00CA171A">
        <w:rPr>
          <w:rFonts w:eastAsia="Times New Roman"/>
          <w:color w:val="1A1A1A"/>
        </w:rPr>
        <w:t xml:space="preserve"> </w:t>
      </w:r>
      <w:r w:rsidRPr="00CA171A">
        <w:rPr>
          <w:rFonts w:eastAsia="Times New Roman"/>
          <w:color w:val="1A1A1A"/>
        </w:rPr>
        <w:t xml:space="preserve">в целях упорядочения осуществления расходов на представительские и иные прочие расходы в органах местного самоуправления, включая порядок осуществления расходов за счет средств местного бюджета, а также установление состава и предельных нормативов представительских расходов, может быть утверждено решением </w:t>
      </w:r>
      <w:r w:rsidR="00CA171A" w:rsidRPr="00CA171A">
        <w:rPr>
          <w:rFonts w:eastAsia="Times New Roman"/>
          <w:color w:val="1A1A1A"/>
        </w:rPr>
        <w:t>Думы Тернейского округа.</w:t>
      </w:r>
    </w:p>
    <w:p w:rsidR="00E07FE8" w:rsidRDefault="00E07FE8" w:rsidP="00E07FE8">
      <w:pPr>
        <w:pStyle w:val="ConsPlusNormal"/>
        <w:spacing w:before="120"/>
        <w:ind w:firstLine="709"/>
        <w:jc w:val="both"/>
        <w:rPr>
          <w:b/>
        </w:rPr>
      </w:pPr>
      <w:r>
        <w:rPr>
          <w:b/>
        </w:rPr>
        <w:t>Выводы.</w:t>
      </w:r>
    </w:p>
    <w:p w:rsidR="003D5A73" w:rsidRPr="006610AF" w:rsidRDefault="00E07FE8" w:rsidP="003D5A73">
      <w:pPr>
        <w:ind w:firstLine="540"/>
        <w:jc w:val="both"/>
      </w:pPr>
      <w:r w:rsidRPr="00C81E9C">
        <w:rPr>
          <w:color w:val="000000"/>
        </w:rPr>
        <w:lastRenderedPageBreak/>
        <w:t>Экспер</w:t>
      </w:r>
      <w:r>
        <w:rPr>
          <w:color w:val="000000"/>
        </w:rPr>
        <w:t>тиза проекта решения показала, П</w:t>
      </w:r>
      <w:r w:rsidRPr="00C81E9C">
        <w:rPr>
          <w:color w:val="000000"/>
        </w:rPr>
        <w:t xml:space="preserve">роект решения подготовлен в пределах </w:t>
      </w:r>
      <w:r w:rsidRPr="006610AF">
        <w:t>полномочий органов местного самоуправления, не противоречит требованиям действующего законодательства Российской Федерации.</w:t>
      </w:r>
    </w:p>
    <w:p w:rsidR="003D5A73" w:rsidRPr="006610AF" w:rsidRDefault="003D5A73" w:rsidP="003D5A73">
      <w:pPr>
        <w:shd w:val="clear" w:color="auto" w:fill="FFFFFF"/>
        <w:ind w:firstLine="709"/>
        <w:jc w:val="both"/>
        <w:rPr>
          <w:rFonts w:eastAsia="Times New Roman"/>
        </w:rPr>
      </w:pPr>
      <w:r w:rsidRPr="006610AF">
        <w:rPr>
          <w:rFonts w:eastAsia="Times New Roman"/>
        </w:rPr>
        <w:t xml:space="preserve">В финансово-экономическом обосновании Проекта решения </w:t>
      </w:r>
      <w:r w:rsidRPr="006610AF">
        <w:rPr>
          <w:rFonts w:eastAsia="Times New Roman"/>
          <w:i/>
        </w:rPr>
        <w:t>отсутствует</w:t>
      </w:r>
      <w:r w:rsidRPr="006610AF">
        <w:rPr>
          <w:rFonts w:eastAsia="Times New Roman"/>
        </w:rPr>
        <w:t xml:space="preserve"> обоснование размера расходов, планируемых ежегодно в бюджетной смете органа местного самоуправления, а также механизм расчета представленных в Проекте решения предельных нормативов расходования средств на представительские и иные прочие расходы. В связи с чем, определить достаточность либо избыточность устанавливаемой данной нормы, а также оценить обоснованность предельных нормативов расходования средств на представительские и иные прочие расходы, предусмотренных Проектом решения, и проведение финансово-экономической экспертизы Проекта решения – не представляется возможным.</w:t>
      </w:r>
    </w:p>
    <w:p w:rsidR="00E07FE8" w:rsidRDefault="00E07FE8" w:rsidP="00E07FE8">
      <w:pPr>
        <w:tabs>
          <w:tab w:val="left" w:pos="6480"/>
        </w:tabs>
        <w:ind w:firstLine="709"/>
        <w:jc w:val="both"/>
      </w:pPr>
      <w:r>
        <w:t xml:space="preserve">На основании вышеизложенного, контрольно-счетная комиссия считает возможным рекомендовать к рассмотрению проект решения Думы Тернейского муниципального округа об утверждении «Положения о представительских расходах и иных расходах, связанных с представительской деятельностью органов местного самоуправления Тернейского муниципального округа» </w:t>
      </w:r>
      <w:r w:rsidRPr="003D5A73">
        <w:t xml:space="preserve">с учетом </w:t>
      </w:r>
      <w:r w:rsidR="003D5A73" w:rsidRPr="003D5A73">
        <w:t xml:space="preserve">замечаний и </w:t>
      </w:r>
      <w:r w:rsidRPr="003D5A73">
        <w:t>предложений, отраженных в настоящем заключении</w:t>
      </w:r>
      <w:r w:rsidR="006610AF">
        <w:t>.</w:t>
      </w:r>
    </w:p>
    <w:p w:rsidR="00A54C9A" w:rsidRDefault="00A54C9A" w:rsidP="00A54C9A"/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E07FE8" w:rsidRPr="001D37C9" w:rsidTr="004D4EAC">
        <w:tc>
          <w:tcPr>
            <w:tcW w:w="5778" w:type="dxa"/>
            <w:shd w:val="clear" w:color="auto" w:fill="auto"/>
          </w:tcPr>
          <w:p w:rsidR="00E07FE8" w:rsidRDefault="00E07FE8" w:rsidP="004D4EAC">
            <w:pPr>
              <w:shd w:val="clear" w:color="auto" w:fill="FFFFFF"/>
              <w:rPr>
                <w:rFonts w:eastAsia="Times New Roman"/>
              </w:rPr>
            </w:pPr>
          </w:p>
          <w:p w:rsidR="00E07FE8" w:rsidRPr="001D37C9" w:rsidRDefault="00E07FE8" w:rsidP="004D4EAC">
            <w:pPr>
              <w:shd w:val="clear" w:color="auto" w:fill="FFFFFF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Ведущий инспектор Ко</w:t>
            </w:r>
            <w:r w:rsidRPr="001D37C9">
              <w:rPr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В.А. Евстифеева</w:t>
            </w:r>
          </w:p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  <w:p w:rsidR="00E07FE8" w:rsidRPr="001D37C9" w:rsidRDefault="00E07FE8" w:rsidP="004D4EAC">
            <w:pPr>
              <w:ind w:firstLine="709"/>
              <w:jc w:val="right"/>
              <w:rPr>
                <w:rFonts w:eastAsia="Times New Roman"/>
              </w:rPr>
            </w:pPr>
          </w:p>
        </w:tc>
      </w:tr>
    </w:tbl>
    <w:p w:rsidR="00A54C9A" w:rsidRDefault="00A54C9A" w:rsidP="00A54C9A"/>
    <w:p w:rsidR="00A54C9A" w:rsidRPr="00A54C9A" w:rsidRDefault="00A54C9A" w:rsidP="00A54C9A">
      <w:pPr>
        <w:tabs>
          <w:tab w:val="left" w:pos="990"/>
        </w:tabs>
      </w:pPr>
    </w:p>
    <w:sectPr w:rsidR="00A54C9A" w:rsidRPr="00A5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48"/>
    <w:rsid w:val="00075741"/>
    <w:rsid w:val="001E5F99"/>
    <w:rsid w:val="002C6903"/>
    <w:rsid w:val="003409B0"/>
    <w:rsid w:val="003A1F1B"/>
    <w:rsid w:val="003B2137"/>
    <w:rsid w:val="003D5A73"/>
    <w:rsid w:val="00401BCC"/>
    <w:rsid w:val="004055B5"/>
    <w:rsid w:val="00503ADE"/>
    <w:rsid w:val="005F62AB"/>
    <w:rsid w:val="006610AF"/>
    <w:rsid w:val="00693F48"/>
    <w:rsid w:val="006A7C12"/>
    <w:rsid w:val="006C2743"/>
    <w:rsid w:val="00773BA0"/>
    <w:rsid w:val="007D66A3"/>
    <w:rsid w:val="008A15AC"/>
    <w:rsid w:val="00987B62"/>
    <w:rsid w:val="009C0D9F"/>
    <w:rsid w:val="00A54C9A"/>
    <w:rsid w:val="00AE00F0"/>
    <w:rsid w:val="00B15D5B"/>
    <w:rsid w:val="00B320A5"/>
    <w:rsid w:val="00BE03C6"/>
    <w:rsid w:val="00C6447C"/>
    <w:rsid w:val="00CA171A"/>
    <w:rsid w:val="00D07744"/>
    <w:rsid w:val="00E07FE8"/>
    <w:rsid w:val="00E3304F"/>
    <w:rsid w:val="00E8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E922F-EC45-4ECA-9835-E5669E3E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A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7F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A7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A73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2024-08-21T04:06:00Z</cp:lastPrinted>
  <dcterms:created xsi:type="dcterms:W3CDTF">2024-08-19T06:27:00Z</dcterms:created>
  <dcterms:modified xsi:type="dcterms:W3CDTF">2024-08-21T05:29:00Z</dcterms:modified>
</cp:coreProperties>
</file>